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3E85" w14:textId="79E7CC1B" w:rsidR="00A92EBB" w:rsidRPr="00C70D88" w:rsidRDefault="00823DAB" w:rsidP="00987054">
      <w:pPr>
        <w:rPr>
          <w:rFonts w:ascii="Georgia" w:hAnsi="Georgia"/>
          <w:b/>
          <w:bCs/>
          <w:sz w:val="28"/>
          <w:szCs w:val="28"/>
        </w:rPr>
      </w:pPr>
      <w:r w:rsidRPr="00C70D88">
        <w:rPr>
          <w:rFonts w:ascii="Georgia" w:hAnsi="Georgia"/>
          <w:b/>
          <w:bCs/>
          <w:sz w:val="28"/>
          <w:szCs w:val="28"/>
        </w:rPr>
        <w:t>Norwich P</w:t>
      </w:r>
      <w:r w:rsidR="00340C9A">
        <w:rPr>
          <w:rFonts w:ascii="Georgia" w:hAnsi="Georgia"/>
          <w:b/>
          <w:bCs/>
          <w:sz w:val="28"/>
          <w:szCs w:val="28"/>
        </w:rPr>
        <w:t xml:space="preserve">C Solar Siting </w:t>
      </w:r>
      <w:r w:rsidR="00E64041">
        <w:rPr>
          <w:rFonts w:ascii="Georgia" w:hAnsi="Georgia"/>
          <w:b/>
          <w:bCs/>
          <w:sz w:val="28"/>
          <w:szCs w:val="28"/>
        </w:rPr>
        <w:t>Subcommittee</w:t>
      </w:r>
      <w:r w:rsidR="00E64041">
        <w:rPr>
          <w:rFonts w:ascii="Georgia" w:hAnsi="Georgia"/>
          <w:b/>
          <w:bCs/>
          <w:sz w:val="28"/>
          <w:szCs w:val="28"/>
        </w:rPr>
        <w:tab/>
      </w:r>
      <w:r w:rsidR="00E64041">
        <w:rPr>
          <w:rFonts w:ascii="Georgia" w:hAnsi="Georgia"/>
          <w:b/>
          <w:bCs/>
          <w:sz w:val="28"/>
          <w:szCs w:val="28"/>
        </w:rPr>
        <w:tab/>
      </w:r>
      <w:r w:rsidR="00E64041">
        <w:rPr>
          <w:rFonts w:ascii="Georgia" w:hAnsi="Georgia"/>
          <w:b/>
          <w:bCs/>
          <w:sz w:val="28"/>
          <w:szCs w:val="28"/>
        </w:rPr>
        <w:tab/>
      </w:r>
      <w:r w:rsidR="00E64041">
        <w:rPr>
          <w:rFonts w:ascii="Georgia" w:hAnsi="Georgia"/>
          <w:b/>
          <w:bCs/>
          <w:sz w:val="28"/>
          <w:szCs w:val="28"/>
        </w:rPr>
        <w:tab/>
      </w:r>
      <w:r w:rsidR="00E64041" w:rsidRPr="00E64041">
        <w:rPr>
          <w:rFonts w:ascii="Georgia" w:hAnsi="Georgia"/>
          <w:b/>
          <w:bCs/>
          <w:color w:val="C00000"/>
        </w:rPr>
        <w:t>DRAFT</w:t>
      </w:r>
    </w:p>
    <w:p w14:paraId="642DB7DD" w14:textId="7F0BC3D5" w:rsidR="00823DAB" w:rsidRDefault="0029404C" w:rsidP="00987054">
      <w:pPr>
        <w:rPr>
          <w:rFonts w:ascii="Georgia" w:hAnsi="Georgia"/>
          <w:b/>
          <w:bCs/>
          <w:color w:val="C00000"/>
        </w:rPr>
      </w:pPr>
      <w:r>
        <w:rPr>
          <w:rFonts w:ascii="Georgia" w:hAnsi="Georgia"/>
          <w:b/>
          <w:bCs/>
        </w:rPr>
        <w:t>September 16</w:t>
      </w:r>
      <w:r w:rsidR="00E64041">
        <w:rPr>
          <w:rFonts w:ascii="Georgia" w:hAnsi="Georgia"/>
          <w:b/>
          <w:bCs/>
        </w:rPr>
        <w:t xml:space="preserve">, 2025 - </w:t>
      </w:r>
      <w:r w:rsidR="00987054" w:rsidRPr="00987054">
        <w:rPr>
          <w:rFonts w:ascii="Georgia" w:hAnsi="Georgia"/>
          <w:b/>
          <w:bCs/>
        </w:rPr>
        <w:t xml:space="preserve">Minutes       </w:t>
      </w:r>
      <w:r w:rsidR="00987054" w:rsidRPr="00987054">
        <w:rPr>
          <w:rFonts w:ascii="Georgia" w:hAnsi="Georgia"/>
          <w:b/>
          <w:bCs/>
        </w:rPr>
        <w:tab/>
      </w:r>
      <w:r w:rsidR="00987054" w:rsidRPr="00987054">
        <w:rPr>
          <w:rFonts w:ascii="Georgia" w:hAnsi="Georgia"/>
          <w:b/>
          <w:bCs/>
        </w:rPr>
        <w:tab/>
      </w:r>
      <w:r w:rsidR="00987054" w:rsidRPr="00987054">
        <w:rPr>
          <w:rFonts w:ascii="Georgia" w:hAnsi="Georgia"/>
          <w:b/>
          <w:bCs/>
        </w:rPr>
        <w:tab/>
      </w:r>
      <w:r w:rsidR="00987054" w:rsidRPr="00987054">
        <w:rPr>
          <w:rFonts w:ascii="Georgia" w:hAnsi="Georgia"/>
          <w:b/>
          <w:bCs/>
        </w:rPr>
        <w:tab/>
      </w:r>
      <w:r w:rsidR="00987054" w:rsidRPr="00987054">
        <w:rPr>
          <w:rFonts w:ascii="Georgia" w:hAnsi="Georgia"/>
          <w:b/>
          <w:bCs/>
        </w:rPr>
        <w:tab/>
      </w:r>
      <w:r w:rsidR="00AB3B27">
        <w:rPr>
          <w:rFonts w:ascii="Georgia" w:hAnsi="Georgia"/>
          <w:b/>
          <w:bCs/>
        </w:rPr>
        <w:tab/>
      </w:r>
    </w:p>
    <w:p w14:paraId="43B07269" w14:textId="77777777" w:rsidR="00987054" w:rsidRDefault="00987054" w:rsidP="00987054">
      <w:pPr>
        <w:rPr>
          <w:rFonts w:ascii="Georgia" w:hAnsi="Georgia"/>
          <w:b/>
          <w:bCs/>
          <w:color w:val="C00000"/>
        </w:rPr>
      </w:pPr>
    </w:p>
    <w:p w14:paraId="449604B3" w14:textId="77777777" w:rsidR="00AF7770" w:rsidRDefault="00F86023" w:rsidP="00987054">
      <w:p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Subcommittee m</w:t>
      </w:r>
      <w:r w:rsidR="00D8290C" w:rsidRPr="00D8290C">
        <w:rPr>
          <w:rFonts w:ascii="Georgia" w:hAnsi="Georgia"/>
          <w:color w:val="000000" w:themeColor="text1"/>
        </w:rPr>
        <w:t>embers present:</w:t>
      </w:r>
      <w:r w:rsidR="00D8290C">
        <w:rPr>
          <w:rFonts w:ascii="Georgia" w:hAnsi="Georgia"/>
          <w:color w:val="000000" w:themeColor="text1"/>
        </w:rPr>
        <w:t xml:space="preserve"> </w:t>
      </w:r>
      <w:r w:rsidR="00E13E77">
        <w:rPr>
          <w:rFonts w:ascii="Georgia" w:hAnsi="Georgia"/>
          <w:color w:val="000000" w:themeColor="text1"/>
        </w:rPr>
        <w:t xml:space="preserve">Mary Gorman, </w:t>
      </w:r>
      <w:r w:rsidR="008012A4">
        <w:rPr>
          <w:rFonts w:ascii="Georgia" w:hAnsi="Georgia"/>
          <w:color w:val="000000" w:themeColor="text1"/>
        </w:rPr>
        <w:t xml:space="preserve">Ernie Ciccotelli, </w:t>
      </w:r>
      <w:r w:rsidR="006F248C">
        <w:rPr>
          <w:rFonts w:ascii="Georgia" w:hAnsi="Georgia"/>
          <w:color w:val="000000" w:themeColor="text1"/>
        </w:rPr>
        <w:t xml:space="preserve">Jaan </w:t>
      </w:r>
      <w:r w:rsidR="00D8290C">
        <w:rPr>
          <w:rFonts w:ascii="Georgia" w:hAnsi="Georgia"/>
          <w:color w:val="000000" w:themeColor="text1"/>
        </w:rPr>
        <w:t>Laaspere</w:t>
      </w:r>
    </w:p>
    <w:p w14:paraId="274399F3" w14:textId="4C969210" w:rsidR="00CB0298" w:rsidRDefault="00D96864" w:rsidP="00987054">
      <w:p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Steven True</w:t>
      </w:r>
      <w:r w:rsidR="00AF7770">
        <w:rPr>
          <w:rFonts w:ascii="Georgia" w:hAnsi="Georgia"/>
          <w:color w:val="000000" w:themeColor="text1"/>
        </w:rPr>
        <w:t>, Norwich PD/ZA</w:t>
      </w:r>
    </w:p>
    <w:p w14:paraId="0A95AFD2" w14:textId="77777777" w:rsidR="00E7665B" w:rsidRDefault="00E7665B" w:rsidP="00E13E77">
      <w:pPr>
        <w:rPr>
          <w:rFonts w:ascii="Georgia" w:hAnsi="Georgia"/>
          <w:color w:val="000000" w:themeColor="text1"/>
        </w:rPr>
      </w:pPr>
    </w:p>
    <w:p w14:paraId="3E39FC79" w14:textId="6E2E7CD2" w:rsidR="00E13E77" w:rsidRPr="00E13E77" w:rsidRDefault="00E13E77" w:rsidP="00E13E77">
      <w:pPr>
        <w:pStyle w:val="NormalWeb"/>
        <w:spacing w:before="0" w:beforeAutospacing="0" w:after="0" w:afterAutospacing="0"/>
        <w:rPr>
          <w:rFonts w:ascii="Georgia" w:hAnsi="Georgia"/>
        </w:rPr>
      </w:pPr>
      <w:r w:rsidRPr="00E13E77">
        <w:rPr>
          <w:rFonts w:ascii="Georgia" w:hAnsi="Georgia"/>
        </w:rPr>
        <w:t>Public</w:t>
      </w:r>
      <w:r>
        <w:rPr>
          <w:rFonts w:ascii="Georgia" w:hAnsi="Georgia"/>
        </w:rPr>
        <w:t xml:space="preserve"> attending:</w:t>
      </w:r>
      <w:r w:rsidRPr="00E13E77">
        <w:rPr>
          <w:rFonts w:ascii="Georgia" w:hAnsi="Georgia"/>
        </w:rPr>
        <w:t xml:space="preserve"> </w:t>
      </w:r>
      <w:r w:rsidR="00D3373B">
        <w:rPr>
          <w:rFonts w:ascii="Georgia" w:hAnsi="Georgia"/>
        </w:rPr>
        <w:t xml:space="preserve">Linda Gray, </w:t>
      </w:r>
      <w:r w:rsidR="006622EA">
        <w:rPr>
          <w:rFonts w:ascii="Georgia" w:hAnsi="Georgia"/>
        </w:rPr>
        <w:t>Robert Gere</w:t>
      </w:r>
      <w:r w:rsidR="00E64041">
        <w:rPr>
          <w:rFonts w:ascii="Georgia" w:hAnsi="Georgia"/>
        </w:rPr>
        <w:t>, Jim Antal</w:t>
      </w:r>
      <w:r w:rsidR="0029404C">
        <w:rPr>
          <w:rFonts w:ascii="Georgia" w:hAnsi="Georgia"/>
        </w:rPr>
        <w:t>, John Cushman</w:t>
      </w:r>
    </w:p>
    <w:p w14:paraId="12B834F1" w14:textId="77777777" w:rsidR="006A7027" w:rsidRDefault="006A7027" w:rsidP="00915D51">
      <w:pPr>
        <w:rPr>
          <w:rFonts w:ascii="Georgia" w:hAnsi="Georgia"/>
          <w:b/>
          <w:bCs/>
        </w:rPr>
      </w:pPr>
    </w:p>
    <w:p w14:paraId="26E7E484" w14:textId="391C1B88" w:rsidR="00671EEE" w:rsidRPr="00671EEE" w:rsidRDefault="00671EEE" w:rsidP="00915D51">
      <w:pPr>
        <w:rPr>
          <w:rFonts w:ascii="Georgia" w:hAnsi="Georgia"/>
        </w:rPr>
      </w:pPr>
      <w:r w:rsidRPr="00671EEE">
        <w:rPr>
          <w:rFonts w:ascii="Georgia" w:hAnsi="Georgia"/>
        </w:rPr>
        <w:t xml:space="preserve">Meeting started at </w:t>
      </w:r>
      <w:r w:rsidR="006622EA">
        <w:rPr>
          <w:rFonts w:ascii="Georgia" w:hAnsi="Georgia"/>
        </w:rPr>
        <w:t>6:32</w:t>
      </w:r>
    </w:p>
    <w:p w14:paraId="2494B4FF" w14:textId="77777777" w:rsidR="00671EEE" w:rsidRPr="00987054" w:rsidRDefault="00671EEE" w:rsidP="00915D51">
      <w:pPr>
        <w:rPr>
          <w:rFonts w:ascii="Georgia" w:hAnsi="Georgia"/>
          <w:b/>
          <w:bCs/>
        </w:rPr>
      </w:pPr>
    </w:p>
    <w:p w14:paraId="6BF36143" w14:textId="114D88C4" w:rsidR="00823DAB" w:rsidRPr="001A3FC4" w:rsidRDefault="00823DAB" w:rsidP="00915D51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 w:rsidRPr="001A3FC4">
        <w:rPr>
          <w:rFonts w:ascii="Georgia" w:hAnsi="Georgia"/>
          <w:b/>
          <w:bCs/>
        </w:rPr>
        <w:t>Approve</w:t>
      </w:r>
      <w:r w:rsidR="00D8290C" w:rsidRPr="001A3FC4">
        <w:rPr>
          <w:rFonts w:ascii="Georgia" w:hAnsi="Georgia"/>
          <w:b/>
          <w:bCs/>
        </w:rPr>
        <w:t>d</w:t>
      </w:r>
      <w:r w:rsidRPr="001A3FC4">
        <w:rPr>
          <w:rFonts w:ascii="Georgia" w:hAnsi="Georgia"/>
          <w:b/>
          <w:bCs/>
        </w:rPr>
        <w:t xml:space="preserve"> </w:t>
      </w:r>
      <w:r w:rsidR="00553A65" w:rsidRPr="001A3FC4">
        <w:rPr>
          <w:rFonts w:ascii="Georgia" w:hAnsi="Georgia"/>
          <w:b/>
          <w:bCs/>
        </w:rPr>
        <w:t>A</w:t>
      </w:r>
      <w:r w:rsidRPr="001A3FC4">
        <w:rPr>
          <w:rFonts w:ascii="Georgia" w:hAnsi="Georgia"/>
          <w:b/>
          <w:bCs/>
        </w:rPr>
        <w:t>genda</w:t>
      </w:r>
      <w:r w:rsidR="00DA1587">
        <w:rPr>
          <w:rFonts w:ascii="Georgia" w:hAnsi="Georgia"/>
          <w:b/>
          <w:bCs/>
        </w:rPr>
        <w:t xml:space="preserve"> </w:t>
      </w:r>
      <w:r w:rsidR="00424113">
        <w:rPr>
          <w:rFonts w:ascii="Georgia" w:hAnsi="Georgia"/>
          <w:b/>
          <w:bCs/>
        </w:rPr>
        <w:t xml:space="preserve">- </w:t>
      </w:r>
      <w:r w:rsidR="00424113" w:rsidRPr="00424113">
        <w:rPr>
          <w:rFonts w:ascii="Georgia" w:hAnsi="Georgia"/>
        </w:rPr>
        <w:t>unanimous</w:t>
      </w:r>
    </w:p>
    <w:p w14:paraId="36D23E07" w14:textId="77777777" w:rsidR="00E645A9" w:rsidRDefault="00E645A9" w:rsidP="00915D51">
      <w:pPr>
        <w:rPr>
          <w:rFonts w:ascii="Georgia" w:hAnsi="Georgia"/>
        </w:rPr>
      </w:pPr>
    </w:p>
    <w:p w14:paraId="7184C7A6" w14:textId="3347A50C" w:rsidR="00E64041" w:rsidRPr="000A6071" w:rsidRDefault="00823DAB" w:rsidP="000A6071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A3FC4">
        <w:rPr>
          <w:rFonts w:ascii="Georgia" w:hAnsi="Georgia"/>
          <w:b/>
          <w:bCs/>
        </w:rPr>
        <w:t>Public comment</w:t>
      </w:r>
      <w:r w:rsidR="00B42AF3" w:rsidRPr="001A3FC4">
        <w:rPr>
          <w:rFonts w:ascii="Georgia" w:hAnsi="Georgia"/>
          <w:b/>
          <w:bCs/>
        </w:rPr>
        <w:t xml:space="preserve"> </w:t>
      </w:r>
    </w:p>
    <w:p w14:paraId="1E27A229" w14:textId="71930488" w:rsidR="00E64041" w:rsidRPr="00C70D88" w:rsidRDefault="00E64041" w:rsidP="00E64041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 xml:space="preserve">Jim Antal </w:t>
      </w:r>
      <w:r w:rsidR="0029404C">
        <w:rPr>
          <w:rFonts w:ascii="Georgia" w:hAnsi="Georgia"/>
        </w:rPr>
        <w:t xml:space="preserve">and Jack Cushman commented on the importance </w:t>
      </w:r>
      <w:r w:rsidR="00DB5195">
        <w:rPr>
          <w:rFonts w:ascii="Georgia" w:hAnsi="Georgia"/>
        </w:rPr>
        <w:t xml:space="preserve">of solar </w:t>
      </w:r>
      <w:r w:rsidR="0029404C">
        <w:rPr>
          <w:rFonts w:ascii="Georgia" w:hAnsi="Georgia"/>
        </w:rPr>
        <w:t>and high level of public support for renewable energy in Norwich</w:t>
      </w:r>
      <w:r w:rsidR="00DB5195">
        <w:rPr>
          <w:rFonts w:ascii="Georgia" w:hAnsi="Georgia"/>
        </w:rPr>
        <w:t>.</w:t>
      </w:r>
    </w:p>
    <w:p w14:paraId="0F30475B" w14:textId="77777777" w:rsidR="00110D03" w:rsidRPr="00340C9A" w:rsidRDefault="00110D03" w:rsidP="00915D51">
      <w:pPr>
        <w:rPr>
          <w:rFonts w:ascii="Georgia" w:hAnsi="Georgia"/>
        </w:rPr>
      </w:pPr>
    </w:p>
    <w:p w14:paraId="1617E7F4" w14:textId="7117B17F" w:rsidR="007D07D7" w:rsidRPr="001A3FC4" w:rsidRDefault="0029404C" w:rsidP="00995756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Review Enhanced Energy Plan project components</w:t>
      </w:r>
    </w:p>
    <w:p w14:paraId="3C9C83EA" w14:textId="5403FDBA" w:rsidR="00461431" w:rsidRDefault="0029404C" w:rsidP="0029404C">
      <w:pPr>
        <w:ind w:left="720"/>
        <w:rPr>
          <w:rFonts w:ascii="Georgia" w:hAnsi="Georgia"/>
        </w:rPr>
      </w:pPr>
      <w:r w:rsidRPr="0029404C">
        <w:rPr>
          <w:rFonts w:ascii="Georgia" w:hAnsi="Georgia"/>
        </w:rPr>
        <w:t>Gorman read the new subcommittee charge into the record</w:t>
      </w:r>
      <w:r w:rsidR="00894252">
        <w:rPr>
          <w:rFonts w:ascii="Georgia" w:hAnsi="Georgia"/>
        </w:rPr>
        <w:t>.</w:t>
      </w:r>
    </w:p>
    <w:p w14:paraId="3D98C201" w14:textId="77777777" w:rsidR="00227D87" w:rsidRDefault="00227D87" w:rsidP="0029404C">
      <w:pPr>
        <w:ind w:left="720"/>
        <w:rPr>
          <w:rFonts w:ascii="Georgia" w:hAnsi="Georgia"/>
        </w:rPr>
      </w:pPr>
    </w:p>
    <w:p w14:paraId="157BC5B9" w14:textId="735F3857" w:rsidR="0026008E" w:rsidRPr="0029404C" w:rsidRDefault="0026008E" w:rsidP="0029404C">
      <w:pPr>
        <w:ind w:left="720"/>
        <w:rPr>
          <w:rFonts w:ascii="Georgia" w:hAnsi="Georgia"/>
        </w:rPr>
      </w:pPr>
      <w:r>
        <w:rPr>
          <w:rFonts w:ascii="Georgia" w:hAnsi="Georgia"/>
        </w:rPr>
        <w:t>True gave an overview of the required sections of the EEP, which are usefully and prescriptively described in the state document included in the packet.</w:t>
      </w:r>
    </w:p>
    <w:p w14:paraId="77540F76" w14:textId="77777777" w:rsidR="0029404C" w:rsidRDefault="0029404C" w:rsidP="0029404C">
      <w:pPr>
        <w:ind w:left="720"/>
        <w:rPr>
          <w:rFonts w:ascii="Georgia" w:hAnsi="Georgia"/>
          <w:b/>
          <w:bCs/>
        </w:rPr>
      </w:pPr>
    </w:p>
    <w:p w14:paraId="314917FE" w14:textId="404FA52C" w:rsidR="00227D87" w:rsidRDefault="00227D87" w:rsidP="006836B9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One proposal </w:t>
      </w:r>
      <w:r w:rsidR="00894252">
        <w:rPr>
          <w:rFonts w:ascii="Georgia" w:hAnsi="Georgia"/>
        </w:rPr>
        <w:t xml:space="preserve">discussed </w:t>
      </w:r>
      <w:r w:rsidR="006836B9">
        <w:rPr>
          <w:rFonts w:ascii="Georgia" w:hAnsi="Georgia"/>
        </w:rPr>
        <w:t>wa</w:t>
      </w:r>
      <w:r w:rsidR="00894252">
        <w:rPr>
          <w:rFonts w:ascii="Georgia" w:hAnsi="Georgia"/>
        </w:rPr>
        <w:t>s</w:t>
      </w:r>
      <w:r>
        <w:rPr>
          <w:rFonts w:ascii="Georgia" w:hAnsi="Georgia"/>
        </w:rPr>
        <w:t xml:space="preserve"> to create a </w:t>
      </w:r>
      <w:r w:rsidR="00894252">
        <w:rPr>
          <w:rFonts w:ascii="Georgia" w:hAnsi="Georgia"/>
        </w:rPr>
        <w:t xml:space="preserve">separate </w:t>
      </w:r>
      <w:r>
        <w:rPr>
          <w:rFonts w:ascii="Georgia" w:hAnsi="Georgia"/>
        </w:rPr>
        <w:t xml:space="preserve">group composed of PC members, Energy Committee members and Harry Falconer to </w:t>
      </w:r>
      <w:r w:rsidR="00894252">
        <w:rPr>
          <w:rFonts w:ascii="Georgia" w:hAnsi="Georgia"/>
        </w:rPr>
        <w:t>work on EEP</w:t>
      </w:r>
      <w:r>
        <w:rPr>
          <w:rFonts w:ascii="Georgia" w:hAnsi="Georgia"/>
        </w:rPr>
        <w:t xml:space="preserve"> sections relating to background data</w:t>
      </w:r>
      <w:r w:rsidR="00894252">
        <w:rPr>
          <w:rFonts w:ascii="Georgia" w:hAnsi="Georgia"/>
        </w:rPr>
        <w:t xml:space="preserve"> and perhaps other sections</w:t>
      </w:r>
      <w:r>
        <w:rPr>
          <w:rFonts w:ascii="Georgia" w:hAnsi="Georgia"/>
        </w:rPr>
        <w:t>.</w:t>
      </w:r>
      <w:r w:rsidR="006836B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The full Planning Commission would be responsible for planning topics such as land use </w:t>
      </w:r>
      <w:r w:rsidR="00894252">
        <w:rPr>
          <w:rFonts w:ascii="Georgia" w:hAnsi="Georgia"/>
        </w:rPr>
        <w:t xml:space="preserve">policy </w:t>
      </w:r>
      <w:r>
        <w:rPr>
          <w:rFonts w:ascii="Georgia" w:hAnsi="Georgia"/>
        </w:rPr>
        <w:t xml:space="preserve">as </w:t>
      </w:r>
      <w:r w:rsidR="00894252">
        <w:rPr>
          <w:rFonts w:ascii="Georgia" w:hAnsi="Georgia"/>
        </w:rPr>
        <w:t xml:space="preserve">they </w:t>
      </w:r>
      <w:r>
        <w:rPr>
          <w:rFonts w:ascii="Georgia" w:hAnsi="Georgia"/>
        </w:rPr>
        <w:t xml:space="preserve">impact energy topics. </w:t>
      </w:r>
    </w:p>
    <w:p w14:paraId="2941F985" w14:textId="77777777" w:rsidR="00227D87" w:rsidRDefault="00227D87" w:rsidP="0029404C">
      <w:pPr>
        <w:ind w:left="720"/>
        <w:rPr>
          <w:rFonts w:ascii="Georgia" w:hAnsi="Georgia"/>
        </w:rPr>
      </w:pPr>
    </w:p>
    <w:p w14:paraId="2F67B197" w14:textId="379964BB" w:rsidR="00227D87" w:rsidRPr="00227D87" w:rsidRDefault="00227D87" w:rsidP="0029404C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The breakdown of these </w:t>
      </w:r>
      <w:r w:rsidR="00894252">
        <w:rPr>
          <w:rFonts w:ascii="Georgia" w:hAnsi="Georgia"/>
        </w:rPr>
        <w:t xml:space="preserve">EEP </w:t>
      </w:r>
      <w:r>
        <w:rPr>
          <w:rFonts w:ascii="Georgia" w:hAnsi="Georgia"/>
        </w:rPr>
        <w:t>tasks, along with the possible</w:t>
      </w:r>
      <w:r w:rsidR="006836B9">
        <w:rPr>
          <w:rFonts w:ascii="Georgia" w:hAnsi="Georgia"/>
        </w:rPr>
        <w:t xml:space="preserve"> creation </w:t>
      </w:r>
      <w:r>
        <w:rPr>
          <w:rFonts w:ascii="Georgia" w:hAnsi="Georgia"/>
        </w:rPr>
        <w:t>of a joint group with the EC</w:t>
      </w:r>
      <w:r w:rsidR="00894252">
        <w:rPr>
          <w:rFonts w:ascii="Georgia" w:hAnsi="Georgia"/>
        </w:rPr>
        <w:t>,</w:t>
      </w:r>
      <w:r>
        <w:rPr>
          <w:rFonts w:ascii="Georgia" w:hAnsi="Georgia"/>
        </w:rPr>
        <w:t xml:space="preserve"> will be on the agenda for the October PC meeting.</w:t>
      </w:r>
    </w:p>
    <w:p w14:paraId="13D8D46E" w14:textId="77777777" w:rsidR="00227D87" w:rsidRPr="00DA1587" w:rsidRDefault="00227D87" w:rsidP="0029404C">
      <w:pPr>
        <w:ind w:left="720"/>
        <w:rPr>
          <w:rFonts w:ascii="Georgia" w:hAnsi="Georgia"/>
          <w:b/>
          <w:bCs/>
        </w:rPr>
      </w:pPr>
    </w:p>
    <w:p w14:paraId="43B68896" w14:textId="592258FC" w:rsidR="006A7027" w:rsidRDefault="0029404C" w:rsidP="000F6CBE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Review and discuss EEP actions </w:t>
      </w:r>
      <w:r w:rsidR="00894252">
        <w:rPr>
          <w:rFonts w:ascii="Georgia" w:hAnsi="Georgia"/>
          <w:b/>
          <w:bCs/>
        </w:rPr>
        <w:t>in P</w:t>
      </w:r>
      <w:r>
        <w:rPr>
          <w:rFonts w:ascii="Georgia" w:hAnsi="Georgia"/>
          <w:b/>
          <w:bCs/>
        </w:rPr>
        <w:t xml:space="preserve">athways #9 </w:t>
      </w:r>
    </w:p>
    <w:p w14:paraId="5723A72D" w14:textId="7826C1A8" w:rsidR="00A1233A" w:rsidRPr="00A1233A" w:rsidRDefault="00D96864" w:rsidP="00A1233A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 xml:space="preserve">We </w:t>
      </w:r>
      <w:r w:rsidR="0029404C">
        <w:rPr>
          <w:rFonts w:ascii="Georgia" w:hAnsi="Georgia"/>
        </w:rPr>
        <w:t xml:space="preserve">reviewed </w:t>
      </w:r>
      <w:r w:rsidR="00227D87">
        <w:rPr>
          <w:rFonts w:ascii="Georgia" w:hAnsi="Georgia"/>
        </w:rPr>
        <w:t xml:space="preserve">Pathways Standard #9 </w:t>
      </w:r>
      <w:r w:rsidR="0029404C">
        <w:rPr>
          <w:rFonts w:ascii="Georgia" w:hAnsi="Georgia"/>
        </w:rPr>
        <w:t>of the state EEP guiding document relating to renewable energy siting</w:t>
      </w:r>
      <w:r w:rsidR="00894252">
        <w:rPr>
          <w:rFonts w:ascii="Georgia" w:hAnsi="Georgia"/>
        </w:rPr>
        <w:t>. This section</w:t>
      </w:r>
      <w:r w:rsidR="0026008E">
        <w:rPr>
          <w:rFonts w:ascii="Georgia" w:hAnsi="Georgia"/>
        </w:rPr>
        <w:t xml:space="preserve"> will be the focus of this </w:t>
      </w:r>
      <w:r w:rsidR="00894252">
        <w:rPr>
          <w:rFonts w:ascii="Georgia" w:hAnsi="Georgia"/>
        </w:rPr>
        <w:t xml:space="preserve">solar siting </w:t>
      </w:r>
      <w:r w:rsidR="0026008E">
        <w:rPr>
          <w:rFonts w:ascii="Georgia" w:hAnsi="Georgia"/>
        </w:rPr>
        <w:t>group</w:t>
      </w:r>
      <w:r w:rsidR="00227D87">
        <w:rPr>
          <w:rFonts w:ascii="Georgia" w:hAnsi="Georgia"/>
        </w:rPr>
        <w:t>:</w:t>
      </w:r>
    </w:p>
    <w:p w14:paraId="09349708" w14:textId="2A0166FA" w:rsidR="0029404C" w:rsidRPr="00A1233A" w:rsidRDefault="00A1233A" w:rsidP="00227D87">
      <w:pPr>
        <w:pStyle w:val="NormalWeb"/>
        <w:spacing w:after="240" w:afterAutospacing="0"/>
        <w:ind w:left="1440"/>
        <w:rPr>
          <w:rFonts w:ascii="Georgia" w:hAnsi="Georgia"/>
        </w:rPr>
      </w:pPr>
      <w:r w:rsidRPr="00A1233A">
        <w:rPr>
          <w:rFonts w:ascii="Georgia" w:hAnsi="Georgia"/>
        </w:rPr>
        <w:t>9A - Existing renewable energy generation</w:t>
      </w:r>
      <w:r w:rsidRPr="00A1233A">
        <w:rPr>
          <w:rFonts w:ascii="Georgia" w:hAnsi="Georgia"/>
        </w:rPr>
        <w:br/>
        <w:t xml:space="preserve">9B </w:t>
      </w:r>
      <w:r w:rsidR="006836B9">
        <w:rPr>
          <w:rFonts w:ascii="Georgia" w:hAnsi="Georgia"/>
        </w:rPr>
        <w:t>- Renewable g</w:t>
      </w:r>
      <w:r w:rsidRPr="00A1233A">
        <w:rPr>
          <w:rFonts w:ascii="Georgia" w:hAnsi="Georgia"/>
        </w:rPr>
        <w:t xml:space="preserve">eneration potential </w:t>
      </w:r>
      <w:r w:rsidR="006836B9">
        <w:rPr>
          <w:rFonts w:ascii="Georgia" w:hAnsi="Georgia"/>
        </w:rPr>
        <w:t>=&gt;</w:t>
      </w:r>
      <w:r w:rsidRPr="00A1233A">
        <w:rPr>
          <w:rFonts w:ascii="Georgia" w:hAnsi="Georgia"/>
        </w:rPr>
        <w:t xml:space="preserve"> link to mapping</w:t>
      </w:r>
      <w:r w:rsidRPr="00A1233A">
        <w:rPr>
          <w:rFonts w:ascii="Georgia" w:hAnsi="Georgia"/>
        </w:rPr>
        <w:br/>
        <w:t>9C - Identify sufficient land to meet 2050 target</w:t>
      </w:r>
      <w:r w:rsidRPr="00A1233A">
        <w:rPr>
          <w:rFonts w:ascii="Georgia" w:hAnsi="Georgia"/>
        </w:rPr>
        <w:br/>
        <w:t>9D - Constraints related to meeting targets</w:t>
      </w:r>
      <w:r w:rsidRPr="00A1233A">
        <w:rPr>
          <w:rFonts w:ascii="Georgia" w:hAnsi="Georgia"/>
        </w:rPr>
        <w:br/>
        <w:t>9E - Policies, objectives and siting guidelines</w:t>
      </w:r>
      <w:r w:rsidRPr="00A1233A">
        <w:rPr>
          <w:rFonts w:ascii="Georgia" w:hAnsi="Georgia"/>
        </w:rPr>
        <w:br/>
        <w:t>9F - Maximize potential on preferred locations</w:t>
      </w:r>
      <w:r w:rsidRPr="00A1233A">
        <w:rPr>
          <w:rFonts w:ascii="Georgia" w:hAnsi="Georgia"/>
        </w:rPr>
        <w:br/>
        <w:t>9G - Municipal projects</w:t>
      </w:r>
      <w:r w:rsidRPr="00A1233A">
        <w:rPr>
          <w:rFonts w:ascii="Georgia" w:hAnsi="Georgia"/>
        </w:rPr>
        <w:br/>
        <w:t>9H - Other</w:t>
      </w:r>
    </w:p>
    <w:p w14:paraId="34DB2C3E" w14:textId="0D3AD365" w:rsidR="0029404C" w:rsidRDefault="0029404C" w:rsidP="0029404C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Wi</w:t>
      </w:r>
      <w:r w:rsidR="0026008E">
        <w:rPr>
          <w:rFonts w:ascii="Georgia" w:hAnsi="Georgia"/>
        </w:rPr>
        <w:t>nd was briefly discussed and determined to be a much lower priority for Norwich siting</w:t>
      </w:r>
      <w:r w:rsidR="00A1233A">
        <w:rPr>
          <w:rFonts w:ascii="Georgia" w:hAnsi="Georgia"/>
        </w:rPr>
        <w:t xml:space="preserve"> activity, given our topography and the realities of utility scale wind power in VT.</w:t>
      </w:r>
    </w:p>
    <w:p w14:paraId="32A8ADC6" w14:textId="77777777" w:rsidR="000937CA" w:rsidRDefault="000937CA" w:rsidP="000937CA">
      <w:pPr>
        <w:pStyle w:val="ListParagraph"/>
        <w:rPr>
          <w:rFonts w:ascii="Georgia" w:hAnsi="Georgia"/>
        </w:rPr>
      </w:pPr>
    </w:p>
    <w:p w14:paraId="27A67E38" w14:textId="3614355B" w:rsidR="000937CA" w:rsidRPr="001F43C3" w:rsidRDefault="0029404C" w:rsidP="000937CA">
      <w:pPr>
        <w:pStyle w:val="ListParagraph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 xml:space="preserve">We </w:t>
      </w:r>
      <w:r w:rsidR="006836B9">
        <w:rPr>
          <w:rFonts w:ascii="Georgia" w:hAnsi="Georgia"/>
          <w:u w:val="single"/>
        </w:rPr>
        <w:t>decided to</w:t>
      </w:r>
      <w:r>
        <w:rPr>
          <w:rFonts w:ascii="Georgia" w:hAnsi="Georgia"/>
          <w:u w:val="single"/>
        </w:rPr>
        <w:t xml:space="preserve"> start with </w:t>
      </w:r>
      <w:r w:rsidR="006836B9">
        <w:rPr>
          <w:rFonts w:ascii="Georgia" w:hAnsi="Georgia"/>
          <w:u w:val="single"/>
        </w:rPr>
        <w:t>a first pass at the mapping exercise.</w:t>
      </w:r>
    </w:p>
    <w:p w14:paraId="4BDD82E4" w14:textId="77777777" w:rsidR="00D96864" w:rsidRPr="00D96864" w:rsidRDefault="00D96864" w:rsidP="00D96864">
      <w:pPr>
        <w:rPr>
          <w:rFonts w:ascii="Georgia" w:hAnsi="Georgia"/>
          <w:b/>
          <w:bCs/>
        </w:rPr>
      </w:pPr>
    </w:p>
    <w:p w14:paraId="67984E7F" w14:textId="5F119DF5" w:rsidR="00D96864" w:rsidRDefault="000937CA" w:rsidP="000F6CBE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Review</w:t>
      </w:r>
      <w:r w:rsidR="0029404C">
        <w:rPr>
          <w:rFonts w:ascii="Georgia" w:hAnsi="Georgia"/>
          <w:b/>
          <w:bCs/>
        </w:rPr>
        <w:t xml:space="preserve"> &amp; Discuss Mapping Requirements</w:t>
      </w:r>
    </w:p>
    <w:p w14:paraId="535031F5" w14:textId="4FD4895D" w:rsidR="005C1934" w:rsidRDefault="00227D87" w:rsidP="00227D87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To guide the discussion on items #9 A – H this group will start with an initial mapping exercise.</w:t>
      </w:r>
    </w:p>
    <w:p w14:paraId="5333385F" w14:textId="77777777" w:rsidR="00227D87" w:rsidRDefault="00227D87" w:rsidP="00227D87">
      <w:pPr>
        <w:pStyle w:val="ListParagraph"/>
        <w:rPr>
          <w:rFonts w:ascii="Georgia" w:hAnsi="Georgia"/>
        </w:rPr>
      </w:pPr>
    </w:p>
    <w:p w14:paraId="6553FDE6" w14:textId="679D506C" w:rsidR="00227D87" w:rsidRDefault="00227D87" w:rsidP="00227D87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 xml:space="preserve">During this exercise we will clearly identify the assumptions and open questions, such as the </w:t>
      </w:r>
      <w:proofErr w:type="gramStart"/>
      <w:r>
        <w:rPr>
          <w:rFonts w:ascii="Georgia" w:hAnsi="Georgia"/>
        </w:rPr>
        <w:t>particular value</w:t>
      </w:r>
      <w:proofErr w:type="gramEnd"/>
      <w:r>
        <w:rPr>
          <w:rFonts w:ascii="Georgia" w:hAnsi="Georgia"/>
        </w:rPr>
        <w:t xml:space="preserve"> of steep slopes being mapped as a constraint layer</w:t>
      </w:r>
      <w:r w:rsidR="00855B91">
        <w:rPr>
          <w:rFonts w:ascii="Georgia" w:hAnsi="Georgia"/>
        </w:rPr>
        <w:t xml:space="preserve"> or distance from 3-phase power where a PV project is still viable</w:t>
      </w:r>
      <w:r>
        <w:rPr>
          <w:rFonts w:ascii="Georgia" w:hAnsi="Georgia"/>
        </w:rPr>
        <w:t>.</w:t>
      </w:r>
    </w:p>
    <w:p w14:paraId="3CF285D7" w14:textId="77777777" w:rsidR="00227D87" w:rsidRDefault="00227D87" w:rsidP="00227D87">
      <w:pPr>
        <w:pStyle w:val="ListParagraph"/>
        <w:rPr>
          <w:rFonts w:ascii="Georgia" w:hAnsi="Georgia"/>
        </w:rPr>
      </w:pPr>
    </w:p>
    <w:p w14:paraId="4E8EDA1E" w14:textId="4D851AC4" w:rsidR="00227D87" w:rsidRDefault="00227D87" w:rsidP="00227D87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This spectrum from the state document [pg</w:t>
      </w:r>
      <w:r w:rsidR="00855B91">
        <w:rPr>
          <w:rFonts w:ascii="Georgia" w:hAnsi="Georgia"/>
        </w:rPr>
        <w:t>.</w:t>
      </w:r>
      <w:r>
        <w:rPr>
          <w:rFonts w:ascii="Georgia" w:hAnsi="Georgia"/>
        </w:rPr>
        <w:t xml:space="preserve"> 42] for mapping siting areas ranging from preferred to unsuitable is a useful </w:t>
      </w:r>
      <w:r w:rsidR="00855B91">
        <w:rPr>
          <w:rFonts w:ascii="Georgia" w:hAnsi="Georgia"/>
        </w:rPr>
        <w:t>graphic</w:t>
      </w:r>
      <w:r>
        <w:rPr>
          <w:rFonts w:ascii="Georgia" w:hAnsi="Georgia"/>
        </w:rPr>
        <w:t>.</w:t>
      </w:r>
      <w:r w:rsidR="00855B91">
        <w:rPr>
          <w:rFonts w:ascii="Georgia" w:hAnsi="Georgia"/>
        </w:rPr>
        <w:t xml:space="preserve"> The specifics listed in each category are taken to be simply examples, not an inclusive list.</w:t>
      </w:r>
    </w:p>
    <w:p w14:paraId="02F5DD9F" w14:textId="77777777" w:rsidR="00227D87" w:rsidRPr="005C1934" w:rsidRDefault="00227D87" w:rsidP="00227D87">
      <w:pPr>
        <w:pStyle w:val="ListParagraph"/>
        <w:rPr>
          <w:rFonts w:ascii="Georgia" w:hAnsi="Georgia"/>
        </w:rPr>
      </w:pPr>
    </w:p>
    <w:p w14:paraId="210720C5" w14:textId="52AF9347" w:rsidR="009A0742" w:rsidRDefault="00227D87" w:rsidP="005C1934">
      <w:pPr>
        <w:pStyle w:val="ListParagraph"/>
        <w:rPr>
          <w:rFonts w:ascii="Georgia" w:hAnsi="Georgia"/>
        </w:rPr>
      </w:pPr>
      <w:r w:rsidRPr="00227D87">
        <w:rPr>
          <w:rFonts w:ascii="Georgia" w:hAnsi="Georgia"/>
          <w:noProof/>
        </w:rPr>
        <w:drawing>
          <wp:inline distT="0" distB="0" distL="0" distR="0" wp14:anchorId="34B1F185" wp14:editId="69362FEF">
            <wp:extent cx="5033085" cy="3247538"/>
            <wp:effectExtent l="0" t="0" r="0" b="3810"/>
            <wp:docPr id="838103449" name="Picture 1" descr="A diagram of different types of l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03449" name="Picture 1" descr="A diagram of different types of la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0249" cy="331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BAEE9" w14:textId="77777777" w:rsidR="00227D87" w:rsidRDefault="00227D87" w:rsidP="005C1934">
      <w:pPr>
        <w:pStyle w:val="ListParagraph"/>
        <w:rPr>
          <w:rFonts w:ascii="Georgia" w:hAnsi="Georgia"/>
          <w:u w:val="single"/>
        </w:rPr>
      </w:pPr>
    </w:p>
    <w:p w14:paraId="5A354CEF" w14:textId="75A27050" w:rsidR="005C1934" w:rsidRPr="001F43C3" w:rsidRDefault="0029404C" w:rsidP="005C1934">
      <w:pPr>
        <w:pStyle w:val="ListParagraph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True</w:t>
      </w:r>
      <w:r w:rsidR="005C1934" w:rsidRPr="001F43C3">
        <w:rPr>
          <w:rFonts w:ascii="Georgia" w:hAnsi="Georgia"/>
          <w:u w:val="single"/>
        </w:rPr>
        <w:t xml:space="preserve"> will </w:t>
      </w:r>
      <w:r w:rsidR="008963EA">
        <w:rPr>
          <w:rFonts w:ascii="Georgia" w:hAnsi="Georgia"/>
          <w:u w:val="single"/>
        </w:rPr>
        <w:t>include</w:t>
      </w:r>
      <w:r w:rsidR="005C1934" w:rsidRPr="001F43C3">
        <w:rPr>
          <w:rFonts w:ascii="Georgia" w:hAnsi="Georgia"/>
          <w:u w:val="single"/>
        </w:rPr>
        <w:t xml:space="preserve"> </w:t>
      </w:r>
      <w:r w:rsidR="009A0742" w:rsidRPr="001F43C3">
        <w:rPr>
          <w:rFonts w:ascii="Georgia" w:hAnsi="Georgia"/>
          <w:u w:val="single"/>
        </w:rPr>
        <w:t>preliminary mapping results</w:t>
      </w:r>
      <w:r w:rsidR="005C1934" w:rsidRPr="001F43C3">
        <w:rPr>
          <w:rFonts w:ascii="Georgia" w:hAnsi="Georgia"/>
          <w:u w:val="single"/>
        </w:rPr>
        <w:t xml:space="preserve"> into next meeting packet</w:t>
      </w:r>
      <w:r w:rsidR="001F43C3" w:rsidRPr="001F43C3">
        <w:rPr>
          <w:rFonts w:ascii="Georgia" w:hAnsi="Georgia"/>
          <w:u w:val="single"/>
        </w:rPr>
        <w:t>.</w:t>
      </w:r>
    </w:p>
    <w:p w14:paraId="42BF00E3" w14:textId="77777777" w:rsidR="005C1934" w:rsidRPr="00D3373B" w:rsidRDefault="005C1934" w:rsidP="00D3373B">
      <w:pPr>
        <w:rPr>
          <w:rFonts w:ascii="Georgia" w:hAnsi="Georgia"/>
        </w:rPr>
      </w:pPr>
    </w:p>
    <w:p w14:paraId="31B0B72B" w14:textId="77777777" w:rsidR="00D96864" w:rsidRPr="00D96864" w:rsidRDefault="00D96864" w:rsidP="00D96864">
      <w:pPr>
        <w:rPr>
          <w:rFonts w:ascii="Georgia" w:hAnsi="Georgia"/>
          <w:b/>
          <w:bCs/>
        </w:rPr>
      </w:pPr>
    </w:p>
    <w:p w14:paraId="679759B7" w14:textId="68AEB705" w:rsidR="00D96864" w:rsidRPr="0029404C" w:rsidRDefault="00D96864" w:rsidP="0029404C">
      <w:pPr>
        <w:pStyle w:val="ListParagraph"/>
        <w:numPr>
          <w:ilvl w:val="0"/>
          <w:numId w:val="1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Approve</w:t>
      </w:r>
      <w:r w:rsidR="006A29F7">
        <w:rPr>
          <w:rFonts w:ascii="Georgia" w:hAnsi="Georgia"/>
          <w:b/>
          <w:bCs/>
        </w:rPr>
        <w:t>d</w:t>
      </w:r>
      <w:r>
        <w:rPr>
          <w:rFonts w:ascii="Georgia" w:hAnsi="Georgia"/>
          <w:b/>
          <w:bCs/>
        </w:rPr>
        <w:t xml:space="preserve"> minutes</w:t>
      </w:r>
      <w:r w:rsidR="00F32C09">
        <w:rPr>
          <w:rFonts w:ascii="Georgia" w:hAnsi="Georgia"/>
          <w:b/>
          <w:bCs/>
        </w:rPr>
        <w:t xml:space="preserve"> of </w:t>
      </w:r>
      <w:r w:rsidR="0029404C">
        <w:rPr>
          <w:rFonts w:ascii="Georgia" w:hAnsi="Georgia"/>
          <w:b/>
          <w:bCs/>
        </w:rPr>
        <w:t>July 22</w:t>
      </w:r>
      <w:r w:rsidR="00F32C09">
        <w:rPr>
          <w:rFonts w:ascii="Georgia" w:hAnsi="Georgia"/>
          <w:b/>
          <w:bCs/>
        </w:rPr>
        <w:t>, 202</w:t>
      </w:r>
      <w:r w:rsidR="0029404C">
        <w:rPr>
          <w:rFonts w:ascii="Georgia" w:hAnsi="Georgia"/>
          <w:b/>
          <w:bCs/>
        </w:rPr>
        <w:t>5</w:t>
      </w:r>
      <w:r w:rsidR="00F32C09" w:rsidRPr="0029404C">
        <w:rPr>
          <w:rFonts w:ascii="Georgia" w:hAnsi="Georgia"/>
          <w:b/>
          <w:bCs/>
        </w:rPr>
        <w:t xml:space="preserve"> - </w:t>
      </w:r>
      <w:r w:rsidR="00F32C09" w:rsidRPr="0029404C">
        <w:rPr>
          <w:rFonts w:ascii="Georgia" w:hAnsi="Georgia"/>
        </w:rPr>
        <w:t>Unanimous</w:t>
      </w:r>
    </w:p>
    <w:p w14:paraId="42F37550" w14:textId="77777777" w:rsidR="00614D3F" w:rsidRDefault="00614D3F" w:rsidP="00F32C09">
      <w:pPr>
        <w:rPr>
          <w:rFonts w:ascii="Georgia" w:hAnsi="Georgia"/>
          <w:b/>
          <w:bCs/>
        </w:rPr>
      </w:pPr>
    </w:p>
    <w:p w14:paraId="7174A70C" w14:textId="77777777" w:rsidR="009F2283" w:rsidRDefault="009F2283" w:rsidP="00F32C09">
      <w:pPr>
        <w:rPr>
          <w:rFonts w:ascii="Georgia" w:hAnsi="Georgia"/>
          <w:b/>
          <w:bCs/>
        </w:rPr>
      </w:pPr>
    </w:p>
    <w:p w14:paraId="2ACA44D3" w14:textId="155B89C7" w:rsidR="00F32C09" w:rsidRPr="00F32C09" w:rsidRDefault="00F32C09" w:rsidP="00F32C0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Meeting adjourned at </w:t>
      </w:r>
      <w:r w:rsidR="00E64041">
        <w:rPr>
          <w:rFonts w:ascii="Georgia" w:hAnsi="Georgia"/>
          <w:b/>
          <w:bCs/>
        </w:rPr>
        <w:t>8:</w:t>
      </w:r>
      <w:r w:rsidR="0029404C">
        <w:rPr>
          <w:rFonts w:ascii="Georgia" w:hAnsi="Georgia"/>
          <w:b/>
          <w:bCs/>
        </w:rPr>
        <w:t>02</w:t>
      </w:r>
    </w:p>
    <w:p w14:paraId="05CA5051" w14:textId="77777777" w:rsidR="000F6CBE" w:rsidRDefault="000F6CBE" w:rsidP="00B02F9D">
      <w:pPr>
        <w:rPr>
          <w:rFonts w:ascii="Georgia" w:hAnsi="Georgia"/>
        </w:rPr>
      </w:pPr>
    </w:p>
    <w:p w14:paraId="70C07AF6" w14:textId="77777777" w:rsidR="0029404C" w:rsidRDefault="0029404C" w:rsidP="00B02F9D">
      <w:pPr>
        <w:rPr>
          <w:rFonts w:ascii="Georgia" w:hAnsi="Georgia"/>
        </w:rPr>
      </w:pPr>
    </w:p>
    <w:p w14:paraId="6A8E25F7" w14:textId="48871C7A" w:rsidR="006A29F7" w:rsidRDefault="0029404C" w:rsidP="00B02F9D">
      <w:pPr>
        <w:rPr>
          <w:rFonts w:ascii="Georgia" w:hAnsi="Georgia"/>
        </w:rPr>
      </w:pPr>
      <w:r>
        <w:rPr>
          <w:rFonts w:ascii="Georgia" w:hAnsi="Georgia"/>
        </w:rPr>
        <w:t xml:space="preserve">Next meeting scheduled for October 21, </w:t>
      </w:r>
      <w:proofErr w:type="gramStart"/>
      <w:r>
        <w:rPr>
          <w:rFonts w:ascii="Georgia" w:hAnsi="Georgia"/>
        </w:rPr>
        <w:t>2025</w:t>
      </w:r>
      <w:proofErr w:type="gramEnd"/>
      <w:r w:rsidR="00855B91">
        <w:rPr>
          <w:rFonts w:ascii="Georgia" w:hAnsi="Georgia"/>
        </w:rPr>
        <w:t xml:space="preserve"> to review maps and related assumptions.</w:t>
      </w:r>
    </w:p>
    <w:p w14:paraId="73A220AD" w14:textId="77777777" w:rsidR="0029404C" w:rsidRDefault="0029404C" w:rsidP="00B02F9D">
      <w:pPr>
        <w:rPr>
          <w:rFonts w:ascii="Georgia" w:hAnsi="Georgia"/>
        </w:rPr>
      </w:pPr>
    </w:p>
    <w:p w14:paraId="289FBE8B" w14:textId="77777777" w:rsidR="00855B91" w:rsidRDefault="00855B91" w:rsidP="00B02F9D">
      <w:pPr>
        <w:rPr>
          <w:rFonts w:ascii="Georgia" w:hAnsi="Georgia"/>
        </w:rPr>
      </w:pPr>
    </w:p>
    <w:p w14:paraId="10167529" w14:textId="06ED6896" w:rsidR="005755B0" w:rsidRPr="00B42AF3" w:rsidRDefault="00B42AF3" w:rsidP="00B42AF3">
      <w:pPr>
        <w:rPr>
          <w:rFonts w:ascii="Georgia" w:hAnsi="Georgia"/>
        </w:rPr>
      </w:pPr>
      <w:r>
        <w:rPr>
          <w:rFonts w:ascii="Georgia" w:hAnsi="Georgia"/>
        </w:rPr>
        <w:t>Minutes submitted by Jaan</w:t>
      </w:r>
      <w:r w:rsidR="007D07D7">
        <w:rPr>
          <w:rFonts w:ascii="Georgia" w:hAnsi="Georgia"/>
        </w:rPr>
        <w:t xml:space="preserve"> </w:t>
      </w:r>
      <w:r>
        <w:rPr>
          <w:rFonts w:ascii="Georgia" w:hAnsi="Georgia"/>
        </w:rPr>
        <w:t>Laaspere</w:t>
      </w:r>
    </w:p>
    <w:sectPr w:rsidR="005755B0" w:rsidRPr="00B42AF3" w:rsidSect="007506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929"/>
    <w:multiLevelType w:val="hybridMultilevel"/>
    <w:tmpl w:val="22768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65C7E"/>
    <w:multiLevelType w:val="hybridMultilevel"/>
    <w:tmpl w:val="4A82E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A102C1"/>
    <w:multiLevelType w:val="hybridMultilevel"/>
    <w:tmpl w:val="8A16E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67943"/>
    <w:multiLevelType w:val="hybridMultilevel"/>
    <w:tmpl w:val="9C564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3D22F0"/>
    <w:multiLevelType w:val="hybridMultilevel"/>
    <w:tmpl w:val="F0EC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B006D"/>
    <w:multiLevelType w:val="hybridMultilevel"/>
    <w:tmpl w:val="25024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DD750A"/>
    <w:multiLevelType w:val="hybridMultilevel"/>
    <w:tmpl w:val="AC527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6803C6"/>
    <w:multiLevelType w:val="hybridMultilevel"/>
    <w:tmpl w:val="053AF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C660FA"/>
    <w:multiLevelType w:val="hybridMultilevel"/>
    <w:tmpl w:val="66868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386971"/>
    <w:multiLevelType w:val="hybridMultilevel"/>
    <w:tmpl w:val="DA0C9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C157C9"/>
    <w:multiLevelType w:val="hybridMultilevel"/>
    <w:tmpl w:val="41F6EB52"/>
    <w:lvl w:ilvl="0" w:tplc="2E2A69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C56F2"/>
    <w:multiLevelType w:val="hybridMultilevel"/>
    <w:tmpl w:val="9EA6C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5529941">
    <w:abstractNumId w:val="10"/>
  </w:num>
  <w:num w:numId="2" w16cid:durableId="2057117361">
    <w:abstractNumId w:val="1"/>
  </w:num>
  <w:num w:numId="3" w16cid:durableId="445849299">
    <w:abstractNumId w:val="5"/>
  </w:num>
  <w:num w:numId="4" w16cid:durableId="1267420997">
    <w:abstractNumId w:val="7"/>
  </w:num>
  <w:num w:numId="5" w16cid:durableId="1648438013">
    <w:abstractNumId w:val="11"/>
  </w:num>
  <w:num w:numId="6" w16cid:durableId="1047608137">
    <w:abstractNumId w:val="2"/>
  </w:num>
  <w:num w:numId="7" w16cid:durableId="1307705670">
    <w:abstractNumId w:val="0"/>
  </w:num>
  <w:num w:numId="8" w16cid:durableId="922227193">
    <w:abstractNumId w:val="3"/>
  </w:num>
  <w:num w:numId="9" w16cid:durableId="35395373">
    <w:abstractNumId w:val="8"/>
  </w:num>
  <w:num w:numId="10" w16cid:durableId="1097366969">
    <w:abstractNumId w:val="9"/>
  </w:num>
  <w:num w:numId="11" w16cid:durableId="159733303">
    <w:abstractNumId w:val="6"/>
  </w:num>
  <w:num w:numId="12" w16cid:durableId="830604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AB"/>
    <w:rsid w:val="00000443"/>
    <w:rsid w:val="00003849"/>
    <w:rsid w:val="000141C1"/>
    <w:rsid w:val="00024FEC"/>
    <w:rsid w:val="00026447"/>
    <w:rsid w:val="00032E3B"/>
    <w:rsid w:val="00036247"/>
    <w:rsid w:val="000379A5"/>
    <w:rsid w:val="00046F83"/>
    <w:rsid w:val="00055D98"/>
    <w:rsid w:val="00066C56"/>
    <w:rsid w:val="00072B88"/>
    <w:rsid w:val="00083BEC"/>
    <w:rsid w:val="00084EF3"/>
    <w:rsid w:val="000864D5"/>
    <w:rsid w:val="000937CA"/>
    <w:rsid w:val="0009385C"/>
    <w:rsid w:val="000A6071"/>
    <w:rsid w:val="000B01F5"/>
    <w:rsid w:val="000B0CCD"/>
    <w:rsid w:val="000B5199"/>
    <w:rsid w:val="000C7E33"/>
    <w:rsid w:val="000D309F"/>
    <w:rsid w:val="000F322C"/>
    <w:rsid w:val="000F3E32"/>
    <w:rsid w:val="000F6CBE"/>
    <w:rsid w:val="001074B5"/>
    <w:rsid w:val="001100D2"/>
    <w:rsid w:val="0011041E"/>
    <w:rsid w:val="00110D03"/>
    <w:rsid w:val="00140068"/>
    <w:rsid w:val="0014424D"/>
    <w:rsid w:val="00154BEC"/>
    <w:rsid w:val="0015776C"/>
    <w:rsid w:val="00161138"/>
    <w:rsid w:val="001638EE"/>
    <w:rsid w:val="00172096"/>
    <w:rsid w:val="00174B8A"/>
    <w:rsid w:val="00183B84"/>
    <w:rsid w:val="00195B7E"/>
    <w:rsid w:val="001A3FC4"/>
    <w:rsid w:val="001A4E65"/>
    <w:rsid w:val="001B18CC"/>
    <w:rsid w:val="001B7A4C"/>
    <w:rsid w:val="001D6EB5"/>
    <w:rsid w:val="001E7ECC"/>
    <w:rsid w:val="001F0834"/>
    <w:rsid w:val="001F15D7"/>
    <w:rsid w:val="001F1D20"/>
    <w:rsid w:val="001F43C3"/>
    <w:rsid w:val="00216051"/>
    <w:rsid w:val="002234BC"/>
    <w:rsid w:val="00227D87"/>
    <w:rsid w:val="00240C63"/>
    <w:rsid w:val="0026008E"/>
    <w:rsid w:val="0026645A"/>
    <w:rsid w:val="00276787"/>
    <w:rsid w:val="0027762E"/>
    <w:rsid w:val="0028086E"/>
    <w:rsid w:val="00290593"/>
    <w:rsid w:val="002917B4"/>
    <w:rsid w:val="0029404C"/>
    <w:rsid w:val="00297752"/>
    <w:rsid w:val="002A611B"/>
    <w:rsid w:val="002C554C"/>
    <w:rsid w:val="002C5856"/>
    <w:rsid w:val="002D0953"/>
    <w:rsid w:val="002D1767"/>
    <w:rsid w:val="002D425A"/>
    <w:rsid w:val="002E0794"/>
    <w:rsid w:val="002E4740"/>
    <w:rsid w:val="002E5435"/>
    <w:rsid w:val="002F3756"/>
    <w:rsid w:val="002F4508"/>
    <w:rsid w:val="002F602E"/>
    <w:rsid w:val="00306151"/>
    <w:rsid w:val="0032018E"/>
    <w:rsid w:val="00323A3D"/>
    <w:rsid w:val="00327A80"/>
    <w:rsid w:val="00327D9C"/>
    <w:rsid w:val="00331168"/>
    <w:rsid w:val="00335C87"/>
    <w:rsid w:val="00337CFA"/>
    <w:rsid w:val="00340C9A"/>
    <w:rsid w:val="0035604C"/>
    <w:rsid w:val="003569B7"/>
    <w:rsid w:val="00376152"/>
    <w:rsid w:val="003764F4"/>
    <w:rsid w:val="00380DF0"/>
    <w:rsid w:val="00383CDE"/>
    <w:rsid w:val="00384433"/>
    <w:rsid w:val="003972FE"/>
    <w:rsid w:val="003A7590"/>
    <w:rsid w:val="003B29D6"/>
    <w:rsid w:val="003B7624"/>
    <w:rsid w:val="003C19BC"/>
    <w:rsid w:val="003C32B6"/>
    <w:rsid w:val="003E660D"/>
    <w:rsid w:val="003F0B20"/>
    <w:rsid w:val="003F0D7B"/>
    <w:rsid w:val="003F5E8A"/>
    <w:rsid w:val="00402450"/>
    <w:rsid w:val="00403C36"/>
    <w:rsid w:val="004125A8"/>
    <w:rsid w:val="004140AD"/>
    <w:rsid w:val="00420363"/>
    <w:rsid w:val="00421807"/>
    <w:rsid w:val="004221B2"/>
    <w:rsid w:val="00424113"/>
    <w:rsid w:val="004271B5"/>
    <w:rsid w:val="004271D9"/>
    <w:rsid w:val="00453840"/>
    <w:rsid w:val="00455548"/>
    <w:rsid w:val="00456D70"/>
    <w:rsid w:val="00461431"/>
    <w:rsid w:val="00472410"/>
    <w:rsid w:val="00484689"/>
    <w:rsid w:val="00491E10"/>
    <w:rsid w:val="004937FC"/>
    <w:rsid w:val="004A1757"/>
    <w:rsid w:val="004A34CD"/>
    <w:rsid w:val="004C29B0"/>
    <w:rsid w:val="004D7858"/>
    <w:rsid w:val="004E6758"/>
    <w:rsid w:val="004F3A56"/>
    <w:rsid w:val="00520119"/>
    <w:rsid w:val="0052157B"/>
    <w:rsid w:val="00522EB1"/>
    <w:rsid w:val="0053098F"/>
    <w:rsid w:val="0053162D"/>
    <w:rsid w:val="00535EC4"/>
    <w:rsid w:val="0054407C"/>
    <w:rsid w:val="00544B72"/>
    <w:rsid w:val="00552FBF"/>
    <w:rsid w:val="00553A65"/>
    <w:rsid w:val="0056632D"/>
    <w:rsid w:val="005755B0"/>
    <w:rsid w:val="005850FC"/>
    <w:rsid w:val="00585E26"/>
    <w:rsid w:val="0059502D"/>
    <w:rsid w:val="005B1339"/>
    <w:rsid w:val="005B3AD3"/>
    <w:rsid w:val="005B73FB"/>
    <w:rsid w:val="005C1934"/>
    <w:rsid w:val="005D1B40"/>
    <w:rsid w:val="005D5FFB"/>
    <w:rsid w:val="005D6A81"/>
    <w:rsid w:val="005E1905"/>
    <w:rsid w:val="005E5EA8"/>
    <w:rsid w:val="005F32BE"/>
    <w:rsid w:val="005F54C7"/>
    <w:rsid w:val="00601E85"/>
    <w:rsid w:val="00606F96"/>
    <w:rsid w:val="00614D3F"/>
    <w:rsid w:val="00622511"/>
    <w:rsid w:val="006250FD"/>
    <w:rsid w:val="00627BD7"/>
    <w:rsid w:val="006412BB"/>
    <w:rsid w:val="006441A1"/>
    <w:rsid w:val="00653C0F"/>
    <w:rsid w:val="006602A0"/>
    <w:rsid w:val="006622EA"/>
    <w:rsid w:val="00671EEE"/>
    <w:rsid w:val="00676A8D"/>
    <w:rsid w:val="006836B9"/>
    <w:rsid w:val="00683ED2"/>
    <w:rsid w:val="006865AB"/>
    <w:rsid w:val="006A00C8"/>
    <w:rsid w:val="006A29F7"/>
    <w:rsid w:val="006A30AB"/>
    <w:rsid w:val="006A6D40"/>
    <w:rsid w:val="006A7027"/>
    <w:rsid w:val="006B4842"/>
    <w:rsid w:val="006B4FB2"/>
    <w:rsid w:val="006D2F94"/>
    <w:rsid w:val="006E5DD0"/>
    <w:rsid w:val="006F248C"/>
    <w:rsid w:val="006F7A3A"/>
    <w:rsid w:val="0070444A"/>
    <w:rsid w:val="00732EAE"/>
    <w:rsid w:val="0073628A"/>
    <w:rsid w:val="00741695"/>
    <w:rsid w:val="00741754"/>
    <w:rsid w:val="0075065B"/>
    <w:rsid w:val="0078070C"/>
    <w:rsid w:val="00786F09"/>
    <w:rsid w:val="007911F5"/>
    <w:rsid w:val="00792C71"/>
    <w:rsid w:val="0079407A"/>
    <w:rsid w:val="0079704A"/>
    <w:rsid w:val="007A11FE"/>
    <w:rsid w:val="007A5C3A"/>
    <w:rsid w:val="007A6BB6"/>
    <w:rsid w:val="007B5221"/>
    <w:rsid w:val="007B6ED2"/>
    <w:rsid w:val="007C09E4"/>
    <w:rsid w:val="007C3123"/>
    <w:rsid w:val="007D07D7"/>
    <w:rsid w:val="007D38E6"/>
    <w:rsid w:val="007D77DB"/>
    <w:rsid w:val="007E1438"/>
    <w:rsid w:val="007E293B"/>
    <w:rsid w:val="0080127A"/>
    <w:rsid w:val="008012A4"/>
    <w:rsid w:val="008059CE"/>
    <w:rsid w:val="00806BED"/>
    <w:rsid w:val="00807523"/>
    <w:rsid w:val="0081467F"/>
    <w:rsid w:val="00815FBF"/>
    <w:rsid w:val="00823DAB"/>
    <w:rsid w:val="00826D3B"/>
    <w:rsid w:val="00831A97"/>
    <w:rsid w:val="008451AA"/>
    <w:rsid w:val="00852708"/>
    <w:rsid w:val="00855B91"/>
    <w:rsid w:val="00857529"/>
    <w:rsid w:val="00857CA3"/>
    <w:rsid w:val="00860C64"/>
    <w:rsid w:val="00870456"/>
    <w:rsid w:val="0087087C"/>
    <w:rsid w:val="00872FFC"/>
    <w:rsid w:val="00876862"/>
    <w:rsid w:val="00882AAD"/>
    <w:rsid w:val="00894252"/>
    <w:rsid w:val="008963EA"/>
    <w:rsid w:val="008A6448"/>
    <w:rsid w:val="008A7E29"/>
    <w:rsid w:val="008B29C8"/>
    <w:rsid w:val="008B7047"/>
    <w:rsid w:val="008C32A5"/>
    <w:rsid w:val="008C3D1B"/>
    <w:rsid w:val="008C450F"/>
    <w:rsid w:val="008C6547"/>
    <w:rsid w:val="008D18C3"/>
    <w:rsid w:val="008D7F0B"/>
    <w:rsid w:val="008E6A09"/>
    <w:rsid w:val="008F4340"/>
    <w:rsid w:val="008F7839"/>
    <w:rsid w:val="0090362A"/>
    <w:rsid w:val="0091035F"/>
    <w:rsid w:val="00912886"/>
    <w:rsid w:val="00915D51"/>
    <w:rsid w:val="009250F7"/>
    <w:rsid w:val="009327F8"/>
    <w:rsid w:val="00935E57"/>
    <w:rsid w:val="00947088"/>
    <w:rsid w:val="0094723A"/>
    <w:rsid w:val="00956388"/>
    <w:rsid w:val="009643FF"/>
    <w:rsid w:val="00964855"/>
    <w:rsid w:val="009715CB"/>
    <w:rsid w:val="00974B15"/>
    <w:rsid w:val="00987054"/>
    <w:rsid w:val="009953AF"/>
    <w:rsid w:val="00995756"/>
    <w:rsid w:val="00996726"/>
    <w:rsid w:val="00997881"/>
    <w:rsid w:val="009A0471"/>
    <w:rsid w:val="009A0742"/>
    <w:rsid w:val="009A3073"/>
    <w:rsid w:val="009B1317"/>
    <w:rsid w:val="009B7C1A"/>
    <w:rsid w:val="009C287A"/>
    <w:rsid w:val="009F2283"/>
    <w:rsid w:val="00A05068"/>
    <w:rsid w:val="00A06403"/>
    <w:rsid w:val="00A07DD9"/>
    <w:rsid w:val="00A11DCD"/>
    <w:rsid w:val="00A1233A"/>
    <w:rsid w:val="00A26C20"/>
    <w:rsid w:val="00A30C8D"/>
    <w:rsid w:val="00A326E7"/>
    <w:rsid w:val="00A345B3"/>
    <w:rsid w:val="00A424D3"/>
    <w:rsid w:val="00A439CD"/>
    <w:rsid w:val="00A50EA3"/>
    <w:rsid w:val="00A53E40"/>
    <w:rsid w:val="00A71C78"/>
    <w:rsid w:val="00A7648D"/>
    <w:rsid w:val="00A84B60"/>
    <w:rsid w:val="00A92EBB"/>
    <w:rsid w:val="00A956FD"/>
    <w:rsid w:val="00AA55B9"/>
    <w:rsid w:val="00AB2074"/>
    <w:rsid w:val="00AB348B"/>
    <w:rsid w:val="00AB3B27"/>
    <w:rsid w:val="00AB6320"/>
    <w:rsid w:val="00AB6581"/>
    <w:rsid w:val="00AC47D2"/>
    <w:rsid w:val="00AD2CB8"/>
    <w:rsid w:val="00AE16F5"/>
    <w:rsid w:val="00AE1BB6"/>
    <w:rsid w:val="00AE273C"/>
    <w:rsid w:val="00AE27EC"/>
    <w:rsid w:val="00AE5668"/>
    <w:rsid w:val="00AE709B"/>
    <w:rsid w:val="00AF4EA4"/>
    <w:rsid w:val="00AF5BF8"/>
    <w:rsid w:val="00AF5E99"/>
    <w:rsid w:val="00AF7770"/>
    <w:rsid w:val="00B001C3"/>
    <w:rsid w:val="00B01850"/>
    <w:rsid w:val="00B02F9D"/>
    <w:rsid w:val="00B06684"/>
    <w:rsid w:val="00B10191"/>
    <w:rsid w:val="00B16EE1"/>
    <w:rsid w:val="00B20706"/>
    <w:rsid w:val="00B216D8"/>
    <w:rsid w:val="00B25FAA"/>
    <w:rsid w:val="00B34DAC"/>
    <w:rsid w:val="00B42AF3"/>
    <w:rsid w:val="00B45365"/>
    <w:rsid w:val="00B46068"/>
    <w:rsid w:val="00B51ECD"/>
    <w:rsid w:val="00B521AB"/>
    <w:rsid w:val="00B55CA5"/>
    <w:rsid w:val="00B60F9B"/>
    <w:rsid w:val="00B63817"/>
    <w:rsid w:val="00B64142"/>
    <w:rsid w:val="00BA1A83"/>
    <w:rsid w:val="00BA1DF6"/>
    <w:rsid w:val="00BC2606"/>
    <w:rsid w:val="00BC349E"/>
    <w:rsid w:val="00BC41ED"/>
    <w:rsid w:val="00BC4AEF"/>
    <w:rsid w:val="00BC5907"/>
    <w:rsid w:val="00BD06C4"/>
    <w:rsid w:val="00BD4522"/>
    <w:rsid w:val="00BD7B89"/>
    <w:rsid w:val="00BF369F"/>
    <w:rsid w:val="00C06FBD"/>
    <w:rsid w:val="00C140D9"/>
    <w:rsid w:val="00C17F81"/>
    <w:rsid w:val="00C2189D"/>
    <w:rsid w:val="00C2378A"/>
    <w:rsid w:val="00C23B24"/>
    <w:rsid w:val="00C40FCD"/>
    <w:rsid w:val="00C4175E"/>
    <w:rsid w:val="00C43B12"/>
    <w:rsid w:val="00C4672F"/>
    <w:rsid w:val="00C51895"/>
    <w:rsid w:val="00C56BBE"/>
    <w:rsid w:val="00C57E23"/>
    <w:rsid w:val="00C62A78"/>
    <w:rsid w:val="00C70D88"/>
    <w:rsid w:val="00C75A8F"/>
    <w:rsid w:val="00C76346"/>
    <w:rsid w:val="00C86D0B"/>
    <w:rsid w:val="00C93080"/>
    <w:rsid w:val="00CA37DA"/>
    <w:rsid w:val="00CB0298"/>
    <w:rsid w:val="00CB1969"/>
    <w:rsid w:val="00CC6A21"/>
    <w:rsid w:val="00D00B79"/>
    <w:rsid w:val="00D03826"/>
    <w:rsid w:val="00D03E4A"/>
    <w:rsid w:val="00D060B3"/>
    <w:rsid w:val="00D061A8"/>
    <w:rsid w:val="00D146DE"/>
    <w:rsid w:val="00D27042"/>
    <w:rsid w:val="00D27651"/>
    <w:rsid w:val="00D276AA"/>
    <w:rsid w:val="00D3373B"/>
    <w:rsid w:val="00D40DA9"/>
    <w:rsid w:val="00D41C6C"/>
    <w:rsid w:val="00D526D4"/>
    <w:rsid w:val="00D5759D"/>
    <w:rsid w:val="00D6021B"/>
    <w:rsid w:val="00D713C1"/>
    <w:rsid w:val="00D8290C"/>
    <w:rsid w:val="00D829BB"/>
    <w:rsid w:val="00D9291D"/>
    <w:rsid w:val="00D95550"/>
    <w:rsid w:val="00D95667"/>
    <w:rsid w:val="00D96864"/>
    <w:rsid w:val="00DA1587"/>
    <w:rsid w:val="00DB5195"/>
    <w:rsid w:val="00DE2978"/>
    <w:rsid w:val="00DE5A96"/>
    <w:rsid w:val="00E0126E"/>
    <w:rsid w:val="00E01FA4"/>
    <w:rsid w:val="00E03028"/>
    <w:rsid w:val="00E033FA"/>
    <w:rsid w:val="00E13E77"/>
    <w:rsid w:val="00E14131"/>
    <w:rsid w:val="00E22D67"/>
    <w:rsid w:val="00E3133F"/>
    <w:rsid w:val="00E3223E"/>
    <w:rsid w:val="00E34FBC"/>
    <w:rsid w:val="00E639D2"/>
    <w:rsid w:val="00E64041"/>
    <w:rsid w:val="00E642F2"/>
    <w:rsid w:val="00E645A9"/>
    <w:rsid w:val="00E739C2"/>
    <w:rsid w:val="00E7665B"/>
    <w:rsid w:val="00E907FF"/>
    <w:rsid w:val="00EA03D2"/>
    <w:rsid w:val="00EA4610"/>
    <w:rsid w:val="00EA5BEE"/>
    <w:rsid w:val="00EA76EC"/>
    <w:rsid w:val="00EB72F6"/>
    <w:rsid w:val="00EC77F2"/>
    <w:rsid w:val="00ED2319"/>
    <w:rsid w:val="00ED36FE"/>
    <w:rsid w:val="00EE237E"/>
    <w:rsid w:val="00EE494F"/>
    <w:rsid w:val="00EE6F66"/>
    <w:rsid w:val="00EF21CC"/>
    <w:rsid w:val="00EF735C"/>
    <w:rsid w:val="00F03FD4"/>
    <w:rsid w:val="00F050D1"/>
    <w:rsid w:val="00F2050C"/>
    <w:rsid w:val="00F2366E"/>
    <w:rsid w:val="00F23FE7"/>
    <w:rsid w:val="00F253A5"/>
    <w:rsid w:val="00F32C09"/>
    <w:rsid w:val="00F40F9C"/>
    <w:rsid w:val="00F56AD6"/>
    <w:rsid w:val="00F63FA6"/>
    <w:rsid w:val="00F86023"/>
    <w:rsid w:val="00F942F2"/>
    <w:rsid w:val="00F95602"/>
    <w:rsid w:val="00F972A5"/>
    <w:rsid w:val="00F97674"/>
    <w:rsid w:val="00F97BD6"/>
    <w:rsid w:val="00FA0EB1"/>
    <w:rsid w:val="00FA79C9"/>
    <w:rsid w:val="00FB1B45"/>
    <w:rsid w:val="00FC0D8A"/>
    <w:rsid w:val="00FC3211"/>
    <w:rsid w:val="00FC4AEB"/>
    <w:rsid w:val="00FE03E9"/>
    <w:rsid w:val="00FE2B4F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4A79"/>
  <w15:chartTrackingRefBased/>
  <w15:docId w15:val="{FB949C77-059C-2E43-BAC4-1E221372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D88"/>
    <w:pPr>
      <w:ind w:left="720"/>
      <w:contextualSpacing/>
    </w:pPr>
  </w:style>
  <w:style w:type="character" w:customStyle="1" w:styleId="sr-only">
    <w:name w:val="sr-only"/>
    <w:basedOn w:val="DefaultParagraphFont"/>
    <w:rsid w:val="00C51895"/>
  </w:style>
  <w:style w:type="character" w:styleId="Hyperlink">
    <w:name w:val="Hyperlink"/>
    <w:basedOn w:val="DefaultParagraphFont"/>
    <w:uiPriority w:val="99"/>
    <w:semiHidden/>
    <w:unhideWhenUsed/>
    <w:rsid w:val="00C51895"/>
    <w:rPr>
      <w:color w:val="0000FF"/>
      <w:u w:val="single"/>
    </w:rPr>
  </w:style>
  <w:style w:type="paragraph" w:customStyle="1" w:styleId="pdt-xs">
    <w:name w:val="pdt-xs"/>
    <w:basedOn w:val="Normal"/>
    <w:rsid w:val="00C518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8451AA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E13E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527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2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220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75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58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42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Laaspere</dc:creator>
  <cp:keywords/>
  <dc:description/>
  <cp:lastModifiedBy>Jaan Laaspere</cp:lastModifiedBy>
  <cp:revision>9</cp:revision>
  <cp:lastPrinted>2024-04-18T13:38:00Z</cp:lastPrinted>
  <dcterms:created xsi:type="dcterms:W3CDTF">2025-09-18T13:30:00Z</dcterms:created>
  <dcterms:modified xsi:type="dcterms:W3CDTF">2025-09-19T12:23:00Z</dcterms:modified>
</cp:coreProperties>
</file>